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9EF84" w14:textId="24F686D5" w:rsidR="00AD4D58" w:rsidRPr="00AC0871" w:rsidRDefault="00AD4D58" w:rsidP="001D7901">
      <w:pPr>
        <w:shd w:val="clear" w:color="auto" w:fill="FFFFFF"/>
        <w:spacing w:after="34" w:line="240" w:lineRule="auto"/>
        <w:contextualSpacing/>
        <w:outlineLvl w:val="0"/>
        <w:rPr>
          <w:rFonts w:eastAsia="Times New Roman" w:cstheme="minorHAnsi"/>
          <w:b/>
          <w:caps/>
          <w:color w:val="000000"/>
          <w:sz w:val="28"/>
          <w:lang w:val="en-US" w:eastAsia="nl-BE"/>
        </w:rPr>
      </w:pPr>
      <w:r w:rsidRPr="00AC0871">
        <w:rPr>
          <w:rFonts w:eastAsia="Times New Roman" w:cstheme="minorHAnsi"/>
          <w:b/>
          <w:caps/>
          <w:color w:val="000000"/>
          <w:sz w:val="28"/>
          <w:lang w:val="en-US" w:eastAsia="nl-BE"/>
        </w:rPr>
        <w:t xml:space="preserve">Selection for the Pediatric Journal Club: </w:t>
      </w:r>
      <w:r>
        <w:rPr>
          <w:rFonts w:eastAsia="Times New Roman" w:cstheme="minorHAnsi"/>
          <w:b/>
          <w:caps/>
          <w:color w:val="000000"/>
          <w:sz w:val="28"/>
          <w:lang w:val="en-US" w:eastAsia="nl-BE"/>
        </w:rPr>
        <w:t>FEBRUARY 2025</w:t>
      </w:r>
    </w:p>
    <w:p w14:paraId="091681FC" w14:textId="77777777" w:rsidR="00AD4D58" w:rsidRPr="00AC0871" w:rsidRDefault="00AD4D58" w:rsidP="001D7901">
      <w:pPr>
        <w:shd w:val="clear" w:color="auto" w:fill="FFFFFF"/>
        <w:spacing w:after="34" w:line="240" w:lineRule="auto"/>
        <w:contextualSpacing/>
        <w:outlineLvl w:val="0"/>
        <w:rPr>
          <w:rFonts w:eastAsia="Times New Roman" w:cstheme="minorHAnsi"/>
          <w:b/>
          <w:caps/>
          <w:color w:val="000000"/>
          <w:szCs w:val="20"/>
          <w:lang w:val="en-US" w:eastAsia="nl-BE"/>
        </w:rPr>
      </w:pPr>
    </w:p>
    <w:p w14:paraId="3F854AA8" w14:textId="77777777" w:rsidR="00AD4D58" w:rsidRDefault="00AD4D58" w:rsidP="001D7901">
      <w:pPr>
        <w:shd w:val="clear" w:color="auto" w:fill="FFFFFF"/>
        <w:spacing w:after="34" w:line="240" w:lineRule="auto"/>
        <w:contextualSpacing/>
        <w:outlineLvl w:val="0"/>
        <w:rPr>
          <w:rFonts w:eastAsia="Times New Roman" w:cstheme="minorHAnsi"/>
          <w:b/>
          <w:color w:val="000000"/>
          <w:szCs w:val="20"/>
          <w:lang w:val="en-US" w:eastAsia="nl-BE"/>
        </w:rPr>
      </w:pPr>
      <w:r w:rsidRPr="00AC0871">
        <w:rPr>
          <w:rFonts w:eastAsia="Times New Roman" w:cstheme="minorHAnsi"/>
          <w:b/>
          <w:color w:val="000000"/>
          <w:szCs w:val="20"/>
          <w:lang w:val="en-US" w:eastAsia="nl-BE"/>
        </w:rPr>
        <w:t>REVIEWS AND OPINION ARTICLES</w:t>
      </w:r>
    </w:p>
    <w:p w14:paraId="60306FF8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3D447607" w14:textId="77777777" w:rsidR="001D7901" w:rsidRPr="00E40E26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Periorificial dermatitis in infants and preschoolers - a narrative review.</w:t>
        </w:r>
      </w:hyperlink>
    </w:p>
    <w:p w14:paraId="0670CAD4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Chiriac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A,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Eur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17;184(2):143. </w:t>
      </w:r>
    </w:p>
    <w:p w14:paraId="16BC22A7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06BCE9F6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Damp and mouldy home: impact on lung health in childhood.</w:t>
        </w:r>
      </w:hyperlink>
    </w:p>
    <w:p w14:paraId="1868292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Moorcroft C,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Child. 2025 Jan 15:archdischild-2023-326035. </w:t>
      </w:r>
    </w:p>
    <w:p w14:paraId="31E26ABA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56253FC1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Advances in the Treatment of Neonatal Coarctation of the Aorta.</w:t>
        </w:r>
      </w:hyperlink>
    </w:p>
    <w:p w14:paraId="6E0BB550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Hysko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K,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Pediatrics. 2025 Jan 7:e2024067434. </w:t>
      </w:r>
    </w:p>
    <w:p w14:paraId="40D1B330" w14:textId="77777777" w:rsidR="00D06CA3" w:rsidRPr="003C08EB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47D4223C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7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Upright tilt table testing in children and adolescents: An aid to the clinical diagnosis of postural orthostatic tachycardia syndrome.</w:t>
        </w:r>
      </w:hyperlink>
    </w:p>
    <w:p w14:paraId="303243EB" w14:textId="77777777" w:rsidR="00D06CA3" w:rsidRPr="003C08EB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Hamer AWF,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Paediatr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Health. 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2025 Jan;61(1):124-126. </w:t>
      </w:r>
    </w:p>
    <w:p w14:paraId="2FC30083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66F779EE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8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Managing menstruation for medically complex paediatric patients.</w:t>
        </w:r>
      </w:hyperlink>
    </w:p>
    <w:p w14:paraId="3F0D7F38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>Gray SH.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Child. 2025 Jan 24;110(2):94-101. </w:t>
      </w:r>
    </w:p>
    <w:p w14:paraId="03D6666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532450B1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9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Parasitic infections: what do paediatricians need to know?</w:t>
        </w:r>
      </w:hyperlink>
    </w:p>
    <w:p w14:paraId="33388220" w14:textId="77777777" w:rsidR="00D06CA3" w:rsidRPr="003C08EB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>Eisen S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, et al.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Child. 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2025 Jan 24;110(2):89-93. </w:t>
      </w:r>
    </w:p>
    <w:p w14:paraId="73C1044F" w14:textId="77777777" w:rsidR="00D06CA3" w:rsidRDefault="00D06CA3" w:rsidP="001D7901">
      <w:pPr>
        <w:shd w:val="clear" w:color="auto" w:fill="FFFFFF"/>
        <w:spacing w:after="34" w:line="240" w:lineRule="auto"/>
        <w:contextualSpacing/>
        <w:outlineLvl w:val="0"/>
        <w:rPr>
          <w:rFonts w:eastAsia="Times New Roman" w:cstheme="minorHAnsi"/>
          <w:b/>
          <w:color w:val="000000"/>
          <w:szCs w:val="20"/>
          <w:lang w:val="en-US" w:eastAsia="nl-BE"/>
        </w:rPr>
      </w:pPr>
    </w:p>
    <w:p w14:paraId="778DEC04" w14:textId="77777777" w:rsidR="00AD4D58" w:rsidRDefault="00AD4D58" w:rsidP="001D7901">
      <w:pPr>
        <w:shd w:val="clear" w:color="auto" w:fill="FFFFFF"/>
        <w:spacing w:after="34" w:line="240" w:lineRule="auto"/>
        <w:contextualSpacing/>
        <w:outlineLvl w:val="0"/>
        <w:rPr>
          <w:rFonts w:eastAsia="Times New Roman" w:cstheme="minorHAnsi"/>
          <w:b/>
          <w:color w:val="000000"/>
          <w:szCs w:val="20"/>
          <w:lang w:val="en-US" w:eastAsia="nl-BE"/>
        </w:rPr>
      </w:pPr>
      <w:r w:rsidRPr="00AC0871">
        <w:rPr>
          <w:rFonts w:eastAsia="Times New Roman" w:cstheme="minorHAnsi"/>
          <w:b/>
          <w:color w:val="000000"/>
          <w:szCs w:val="20"/>
          <w:lang w:val="en-US" w:eastAsia="nl-BE"/>
        </w:rPr>
        <w:t>ORIGINAL CLINICAL STUDIES</w:t>
      </w:r>
    </w:p>
    <w:p w14:paraId="60A18F77" w14:textId="77777777" w:rsidR="001D7901" w:rsidRDefault="001D7901" w:rsidP="001D7901">
      <w:pPr>
        <w:shd w:val="clear" w:color="auto" w:fill="FFFFFF"/>
        <w:spacing w:after="34" w:line="240" w:lineRule="auto"/>
        <w:contextualSpacing/>
        <w:outlineLvl w:val="0"/>
        <w:rPr>
          <w:rFonts w:eastAsia="Times New Roman" w:cstheme="minorHAnsi"/>
          <w:b/>
          <w:color w:val="000000"/>
          <w:szCs w:val="20"/>
          <w:lang w:val="en-US" w:eastAsia="nl-BE"/>
        </w:rPr>
      </w:pPr>
    </w:p>
    <w:p w14:paraId="20D8FF62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0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Appendicectomy versus antibiotics for acute uncomplicated appendicitis in children: an open-label, international, multicentre, randomised, non-inferiority trial.</w:t>
        </w:r>
      </w:hyperlink>
    </w:p>
    <w:p w14:paraId="3FCA0D0C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fr-BE"/>
        </w:rPr>
        <w:t xml:space="preserve">St Peter SD,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fr-BE"/>
        </w:rPr>
        <w:t xml:space="preserve">Lancet.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18;405(10474):233-240. </w:t>
      </w:r>
    </w:p>
    <w:p w14:paraId="456352E9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0E708E69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1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 Comparison of Peripherally Inserted Central Catheter Materials.</w:t>
        </w:r>
      </w:hyperlink>
    </w:p>
    <w:p w14:paraId="0F141CDA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r w:rsidRPr="00E40E26">
        <w:rPr>
          <w:rFonts w:ascii="Calibri" w:hAnsi="Calibri" w:cs="Calibri"/>
          <w:sz w:val="22"/>
          <w:szCs w:val="22"/>
        </w:rPr>
        <w:t xml:space="preserve">Ullman 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N </w:t>
      </w:r>
      <w:proofErr w:type="spellStart"/>
      <w:r w:rsidRPr="00E40E26">
        <w:rPr>
          <w:rFonts w:ascii="Calibri" w:hAnsi="Calibri" w:cs="Calibri"/>
          <w:sz w:val="22"/>
          <w:szCs w:val="22"/>
        </w:rPr>
        <w:t>Engl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</w:rPr>
        <w:t>Med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9;392(2):161-172. </w:t>
      </w:r>
    </w:p>
    <w:p w14:paraId="11A38E58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4A9893D2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2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Expanded Newborn Screening Using Genome Sequencing for Early Actionable Conditions.</w:t>
        </w:r>
      </w:hyperlink>
    </w:p>
    <w:p w14:paraId="5A6BAE90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Ziegler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A,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JAMA. 2025 Jan 21;333(3):232-240. </w:t>
      </w:r>
    </w:p>
    <w:p w14:paraId="7014AAE4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63ECF233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3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Maternal-Newborn ABO Blood Group Congruence Among Consecutive Births and Risk of Serious Neonatal Infection: Retrospective Cohort Study.</w:t>
        </w:r>
      </w:hyperlink>
    </w:p>
    <w:p w14:paraId="141474A8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Ray JG,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Infect Dis J. 2025 Jan 24. </w:t>
      </w:r>
    </w:p>
    <w:p w14:paraId="6FCC1A9C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0425BAC0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4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Bidirectional Associations Between Parent-Child Conflict and Child and Adolescent Mental Health.</w:t>
        </w:r>
      </w:hyperlink>
    </w:p>
    <w:p w14:paraId="367A16C4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Neville RD,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Am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Acad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Adolesc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Psychiatry. 2025 Jan 20:S0890-8567(25)00022-X. </w:t>
      </w:r>
    </w:p>
    <w:p w14:paraId="36CD2D11" w14:textId="77777777" w:rsidR="001D7901" w:rsidRPr="003C08EB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7846C575" w14:textId="77777777" w:rsidR="001D7901" w:rsidRPr="00E40E26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5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Can ChatGPT provide quality information about fever in children?</w:t>
        </w:r>
      </w:hyperlink>
    </w:p>
    <w:p w14:paraId="4E120301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Kacer EO,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Paediatr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Health. 2025 Jan;61(1):60-65. </w:t>
      </w:r>
    </w:p>
    <w:p w14:paraId="5F995A98" w14:textId="77777777" w:rsidR="001D7901" w:rsidRPr="003C08EB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19356DA9" w14:textId="77777777" w:rsidR="001D7901" w:rsidRPr="00E40E26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6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Rash Decisions: Improving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Pediatrician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Skills in Dermatologic Diagnosis.</w:t>
        </w:r>
      </w:hyperlink>
    </w:p>
    <w:p w14:paraId="31BCAA36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Gupta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J,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15;278:114436. </w:t>
      </w:r>
    </w:p>
    <w:p w14:paraId="257D5DE0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5587314A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7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Montelukast Use and</w:t>
        </w:r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</w:t>
        </w:r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the Risk of Neuropsychiatric Adverse Events in Children.</w:t>
        </w:r>
      </w:hyperlink>
    </w:p>
    <w:p w14:paraId="3E7AD8B2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Wintzell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V,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JAMA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21. </w:t>
      </w:r>
    </w:p>
    <w:p w14:paraId="09D80553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3F5100C4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8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Video analysis of neonatal intubations using video laryngoscopy: a prospective comparison of clinical practice with resuscitation guidelines.</w:t>
        </w:r>
      </w:hyperlink>
    </w:p>
    <w:p w14:paraId="21974136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Ní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Chathasaigh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CM,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Fetal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Neonatal Ed. 2025 Jan 1</w:t>
      </w:r>
      <w:r w:rsidRPr="00D06CA3">
        <w:rPr>
          <w:rFonts w:ascii="Calibri" w:hAnsi="Calibri" w:cs="Calibri"/>
          <w:sz w:val="22"/>
          <w:szCs w:val="22"/>
          <w:lang w:val="en-GB"/>
        </w:rPr>
        <w:t>9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 </w:t>
      </w:r>
    </w:p>
    <w:p w14:paraId="42AD7E92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14DD8B99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19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Plasma transfusions in neonatal intensive care units: a prospective observational study.</w:t>
        </w:r>
      </w:hyperlink>
    </w:p>
    <w:p w14:paraId="124116E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Houben NAM,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Fetal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Neonatal Ed. 2025 Jan 19 </w:t>
      </w:r>
    </w:p>
    <w:p w14:paraId="661900E6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684454FD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0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Helicobacter pylori infection is associated with significant elevations to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fecal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calprotectin, systemic inflammatory markers.</w:t>
        </w:r>
      </w:hyperlink>
    </w:p>
    <w:p w14:paraId="207D5B28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Villalba-Davila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P,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Gastroenterol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Nutr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20. </w:t>
      </w:r>
    </w:p>
    <w:p w14:paraId="041EE0E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2FA7C44F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1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Study of Children Aged Under 2 Years Admitted With RSV at Four Australian Hospitals [2021-2022].</w:t>
        </w:r>
      </w:hyperlink>
    </w:p>
    <w:p w14:paraId="5222C6D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Crawford NW,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Paediatr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Health. 2025 Jan 18</w:t>
      </w:r>
    </w:p>
    <w:p w14:paraId="1B340705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35FE1286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2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Predicting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extubation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failure in neonates: The role of lung ultrasound and corrected gestational age in safe weaning in the NICU.</w:t>
        </w:r>
      </w:hyperlink>
    </w:p>
    <w:p w14:paraId="6F1971F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Rojas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BS,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Eur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17;184(2):144. </w:t>
      </w:r>
    </w:p>
    <w:p w14:paraId="3E37433D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691B61E2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3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Clinical characteristics and predictive factors of thrombotic complications in children with acute mastoiditis: a single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center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retrospective study.</w:t>
        </w:r>
      </w:hyperlink>
    </w:p>
    <w:p w14:paraId="5A871C6D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Fiordelisi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A,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Eur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17;184(2):142. </w:t>
      </w:r>
    </w:p>
    <w:p w14:paraId="0C5A6F12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0463C77B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4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Red blood cell transfusions in neonatal intensive care units: a nationwide observational cohort study.</w:t>
        </w:r>
      </w:hyperlink>
    </w:p>
    <w:p w14:paraId="02E8672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Heeger LE,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Fetal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Neonatal Ed. 2025 Jan 16:fetalneonatal-2024-327441. </w:t>
      </w:r>
    </w:p>
    <w:p w14:paraId="28CA99EA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7F7F6FD0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5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Consensus outcomes between health professionals and parents for oral corticosteroids in treating preschool wheeze: a multi-national survey and nominal group technique study.</w:t>
        </w:r>
      </w:hyperlink>
    </w:p>
    <w:p w14:paraId="56F16C2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Lee B,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Child. 2025 Jan 15:archdischild-2024-327696. </w:t>
      </w:r>
    </w:p>
    <w:p w14:paraId="781013B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1BD28D09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6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Evaluating Paediatric Injury Hospitalisations From Indoor Trampoline Parks Across Australia: A Multi-Centre Study.</w:t>
        </w:r>
      </w:hyperlink>
    </w:p>
    <w:p w14:paraId="7779557A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Tsoi KY,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Paediatr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Health. 2025 Jan 14. </w:t>
      </w:r>
    </w:p>
    <w:p w14:paraId="04D126E7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66CE2FE0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7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Early Pubertal Timing, Suicidality, and Self-Injurious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Behaviors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in Preadolescents: Evidence for Concurrent and Emergent Risk Prediction.</w:t>
        </w:r>
      </w:hyperlink>
    </w:p>
    <w:p w14:paraId="0F0F9AEA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Luking KR,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Am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Acad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Adolesc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Psychiatry. 2025 Jan 9:S0890-8567(25)00001-2. </w:t>
      </w:r>
    </w:p>
    <w:p w14:paraId="64B6C41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528EAD2E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8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 Retrospective Review of Children Admitted With Acute Severe Asthma to the Paediatric Intensive Care Unit, Red Cross War Memorial Children's Hospital Between 2009 and 2019.</w:t>
        </w:r>
      </w:hyperlink>
    </w:p>
    <w:p w14:paraId="4696A855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Salie M,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Paediatr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Health. 2025 Jan 10</w:t>
      </w:r>
    </w:p>
    <w:p w14:paraId="1CC4B0E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40C44B17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29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Does Teething Disrupt Inf</w:t>
        </w:r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</w:t>
        </w:r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nt Sleep? A Longitudinal Auto-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Videosomnography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Study.</w:t>
        </w:r>
      </w:hyperlink>
    </w:p>
    <w:p w14:paraId="458186C6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Kahn M,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. 2025 Jan 7:114461. </w:t>
      </w:r>
    </w:p>
    <w:p w14:paraId="151C3678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76625994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0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Invalid Vaccine Doses Among Children Aged 0 to 35 Months: 2011 to 2020.</w:t>
        </w:r>
      </w:hyperlink>
    </w:p>
    <w:p w14:paraId="3613879D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Albers AN,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Pediatrics. 2025 Jan 10:e2024068341. </w:t>
      </w:r>
    </w:p>
    <w:p w14:paraId="26466DD3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76EFFEAE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1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Vaccination Timing: Thread</w:t>
        </w:r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i</w:t>
        </w:r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ng the Needle Between "Too Early" and "Too Late".</w:t>
        </w:r>
      </w:hyperlink>
    </w:p>
    <w:p w14:paraId="700A60E7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>Bundy DG.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Pediatrics. 2025 Jan 10:e2024068972. </w:t>
      </w:r>
    </w:p>
    <w:p w14:paraId="59347C52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4D92401D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2" w:history="1"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Apnea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After 2-Month Vaccinations in Hospitalized Preterm Infants: A Randomized Clinical Trial.</w:t>
        </w:r>
      </w:hyperlink>
    </w:p>
    <w:p w14:paraId="7EB268B4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</w:rPr>
        <w:t xml:space="preserve">Greenberg RG,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JAMA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6. </w:t>
      </w:r>
    </w:p>
    <w:p w14:paraId="1D67CF3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3285DE6E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3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Trends and epidemiology of children treated in specialized burn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centers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in the Netherlands between 2009 and 2022.</w:t>
        </w:r>
      </w:hyperlink>
    </w:p>
    <w:p w14:paraId="54B2ED30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Kemme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FM,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Eur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2;184(1):114. </w:t>
      </w:r>
    </w:p>
    <w:p w14:paraId="6F42325C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5992F126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4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Therapeutic hypothermia in preterm infants under 36 weeks: Case series on outcomes and brain MRI findings.</w:t>
        </w:r>
      </w:hyperlink>
    </w:p>
    <w:p w14:paraId="753A3736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fr-BE"/>
        </w:rPr>
        <w:t>Roca-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LLabrés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P,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Eur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. 2025 Jan 2;184(1):113. </w:t>
      </w:r>
    </w:p>
    <w:p w14:paraId="55650ED9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20F77AF8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5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Applying Large Language Models to Assess Quality of Care: Monitoring ADHD Medication Side Effects.</w:t>
        </w:r>
      </w:hyperlink>
    </w:p>
    <w:p w14:paraId="5135314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Bannett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Y,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fr-BE"/>
        </w:rPr>
        <w:t xml:space="preserve">Pediatrics.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1;155(1):e2024067223. </w:t>
      </w:r>
    </w:p>
    <w:p w14:paraId="00B0E2B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1CF733FF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6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Harnessing Large Language Models: Advancing ADHD Care Quality, Fairness, and Transparency With AI.</w:t>
        </w:r>
      </w:hyperlink>
    </w:p>
    <w:p w14:paraId="52926E1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Grundmeier RW,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Pediatrics. 2025 Jan 1;155(1):e2024069094. </w:t>
      </w:r>
    </w:p>
    <w:p w14:paraId="569747E1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04AD7622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7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Risk of Transmission of Vaccine-Strain Rotavirus in a Neonatal Intensive Care Unit That Routinely Vaccinates.</w:t>
        </w:r>
      </w:hyperlink>
    </w:p>
    <w:p w14:paraId="0D999F57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Zalot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MA,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fr-BE"/>
        </w:rPr>
        <w:t xml:space="preserve">Pediatrics.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1;155(1):e2024067621. </w:t>
      </w:r>
    </w:p>
    <w:p w14:paraId="59828DC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00867FA3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8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The Philadelphia Beverage Tax and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Pediatric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Weight Outcomes.</w:t>
        </w:r>
      </w:hyperlink>
    </w:p>
    <w:p w14:paraId="42DB505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r w:rsidRPr="00E40E26">
        <w:rPr>
          <w:rFonts w:ascii="Calibri" w:hAnsi="Calibri" w:cs="Calibri"/>
          <w:sz w:val="22"/>
          <w:szCs w:val="22"/>
        </w:rPr>
        <w:t xml:space="preserve">Gregory EF,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JAMA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1;179(1):46-54. </w:t>
      </w:r>
    </w:p>
    <w:p w14:paraId="72A6791D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778152D4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39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The relationship between adverse childhood experiences and disorders of the gut-brain interaction.</w:t>
        </w:r>
      </w:hyperlink>
    </w:p>
    <w:p w14:paraId="3753949D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r w:rsidRPr="00E40E26">
        <w:rPr>
          <w:rFonts w:ascii="Calibri" w:hAnsi="Calibri" w:cs="Calibri"/>
          <w:sz w:val="22"/>
          <w:szCs w:val="22"/>
        </w:rPr>
        <w:t xml:space="preserve">Fritz J,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Gastroenterol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Nutr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Jan;80(1):100-107. </w:t>
      </w:r>
    </w:p>
    <w:p w14:paraId="1C791FC8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6DC4FFD7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0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Children's Understanding of Commonly Used Medical Terminology.</w:t>
        </w:r>
      </w:hyperlink>
    </w:p>
    <w:p w14:paraId="3997C02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Maravelas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R,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fr-BE"/>
        </w:rPr>
        <w:t xml:space="preserve">Pediatrics.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1;155(1):e2024067871. </w:t>
      </w:r>
    </w:p>
    <w:p w14:paraId="0DB4A644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665B345A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1" w:history="1"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Esophageal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food bolus impaction in children: A 15-year experience and a review.</w:t>
        </w:r>
      </w:hyperlink>
    </w:p>
    <w:p w14:paraId="53F43CA2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Privato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R,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Gastroenterol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Nutr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Jan;80(1):57-68. </w:t>
      </w:r>
    </w:p>
    <w:p w14:paraId="5BC6E7D2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2CDE8D02" w14:textId="70D450A7" w:rsidR="00D06CA3" w:rsidRPr="003C08EB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2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Efficacy of honey suppositories in treating paediatric functional constipation: A comparative study.</w:t>
        </w:r>
      </w:hyperlink>
    </w:p>
    <w:p w14:paraId="157CC5E1" w14:textId="653D38F5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Yu G,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Paediatr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Health. 2025 Jan;61(1):100-105. </w:t>
      </w:r>
    </w:p>
    <w:p w14:paraId="2094528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6EC01337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3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Screen Time Before 2 Years of Age and Risk of Autism at 12 Years of Age.</w:t>
        </w:r>
      </w:hyperlink>
    </w:p>
    <w:p w14:paraId="66D42ECB" w14:textId="78BEF308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fr-BE"/>
        </w:rPr>
        <w:t xml:space="preserve">Lin 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fr-BE"/>
        </w:rPr>
        <w:t xml:space="preserve">JAMA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1;179(1):90-91. </w:t>
      </w:r>
    </w:p>
    <w:p w14:paraId="1C3117C0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751408C5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4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Medical examiner service in children's deaths: a survey of current practice in paediatric intensive care units in England and Wales.</w:t>
        </w:r>
      </w:hyperlink>
    </w:p>
    <w:p w14:paraId="1CA16468" w14:textId="77777777" w:rsid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>Aziz O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, et al.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Child. 2025 Jan 24;110(2):133-136. </w:t>
      </w:r>
    </w:p>
    <w:p w14:paraId="126484CA" w14:textId="77777777" w:rsidR="003C08EB" w:rsidRDefault="003C08EB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1C6D2D6F" w14:textId="77777777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5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Association between dairy product intake and prevalence of dental caries in 3-year-old Japanese children.</w:t>
        </w:r>
      </w:hyperlink>
    </w:p>
    <w:p w14:paraId="4DEFBF2C" w14:textId="5B3D9DB2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3C08EB">
        <w:rPr>
          <w:rFonts w:ascii="Calibri" w:hAnsi="Calibri" w:cs="Calibri"/>
          <w:sz w:val="22"/>
          <w:szCs w:val="22"/>
        </w:rPr>
        <w:t>Utsunomiya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 H, </w:t>
      </w:r>
      <w:r w:rsidRPr="003C08EB">
        <w:rPr>
          <w:rFonts w:ascii="Calibri" w:hAnsi="Calibri" w:cs="Calibri"/>
          <w:sz w:val="22"/>
          <w:szCs w:val="22"/>
        </w:rPr>
        <w:t xml:space="preserve">et al. </w:t>
      </w:r>
      <w:r w:rsidRPr="003C08EB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3C08EB">
        <w:rPr>
          <w:rFonts w:ascii="Calibri" w:hAnsi="Calibri" w:cs="Calibri"/>
          <w:sz w:val="22"/>
          <w:szCs w:val="22"/>
        </w:rPr>
        <w:t>Pediatr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3C08EB">
        <w:rPr>
          <w:rFonts w:ascii="Calibri" w:hAnsi="Calibri" w:cs="Calibri"/>
          <w:sz w:val="22"/>
          <w:szCs w:val="22"/>
        </w:rPr>
        <w:t>Gastroenterol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3C08EB">
        <w:rPr>
          <w:rFonts w:ascii="Calibri" w:hAnsi="Calibri" w:cs="Calibri"/>
          <w:sz w:val="22"/>
          <w:szCs w:val="22"/>
        </w:rPr>
        <w:t>Nutr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. 2025 Jan 29. </w:t>
      </w:r>
    </w:p>
    <w:p w14:paraId="061FF5E1" w14:textId="77777777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43E2A126" w14:textId="0185D3EE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6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Weight Trajectories among Children with Down Syndrome: A Retrospective Chart Review.</w:t>
        </w:r>
      </w:hyperlink>
    </w:p>
    <w:p w14:paraId="07453F48" w14:textId="4FB55B57" w:rsid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3C08EB">
        <w:rPr>
          <w:rFonts w:ascii="Calibri" w:hAnsi="Calibri" w:cs="Calibri"/>
          <w:sz w:val="22"/>
          <w:szCs w:val="22"/>
          <w:lang w:val="en-GB"/>
        </w:rPr>
        <w:t>Killian HJ</w:t>
      </w:r>
      <w:r w:rsidRPr="003C08EB">
        <w:rPr>
          <w:rFonts w:ascii="Calibri" w:hAnsi="Calibri" w:cs="Calibri"/>
          <w:sz w:val="22"/>
          <w:szCs w:val="22"/>
        </w:rPr>
        <w:t xml:space="preserve">, et al. 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3C08EB">
        <w:rPr>
          <w:rFonts w:ascii="Calibri" w:hAnsi="Calibri" w:cs="Calibri"/>
          <w:sz w:val="22"/>
          <w:szCs w:val="22"/>
          <w:lang w:val="en-GB"/>
        </w:rPr>
        <w:t>Pediatr</w:t>
      </w:r>
      <w:proofErr w:type="spellEnd"/>
      <w:r w:rsidRPr="003C08EB">
        <w:rPr>
          <w:rFonts w:ascii="Calibri" w:hAnsi="Calibri" w:cs="Calibri"/>
          <w:sz w:val="22"/>
          <w:szCs w:val="22"/>
          <w:lang w:val="en-GB"/>
        </w:rPr>
        <w:t xml:space="preserve">. 2025 Jan 28:114491. </w:t>
      </w:r>
    </w:p>
    <w:p w14:paraId="4747BF90" w14:textId="77777777" w:rsid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3F491DAC" w14:textId="06996F19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7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Evaluation of severe </w:t>
        </w:r>
        <w:proofErr w:type="spellStart"/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hypoglycemia</w:t>
        </w:r>
        <w:proofErr w:type="spellEnd"/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management in children and adolescents with type 1 diabetes in a Belgian tertiary </w:t>
        </w:r>
        <w:proofErr w:type="spellStart"/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pediatric</w:t>
        </w:r>
        <w:proofErr w:type="spellEnd"/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care </w:t>
        </w:r>
        <w:proofErr w:type="spellStart"/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center</w:t>
        </w:r>
        <w:proofErr w:type="spellEnd"/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: impact of intranasal glucagon and cost analysis.</w:t>
        </w:r>
      </w:hyperlink>
    </w:p>
    <w:p w14:paraId="1C5BE04B" w14:textId="294C56C7" w:rsid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3C08EB">
        <w:rPr>
          <w:rFonts w:ascii="Calibri" w:hAnsi="Calibri" w:cs="Calibri"/>
          <w:sz w:val="22"/>
          <w:szCs w:val="22"/>
          <w:lang w:val="fr-BE"/>
        </w:rPr>
        <w:t>Harvengt</w:t>
      </w:r>
      <w:proofErr w:type="spellEnd"/>
      <w:r w:rsidRPr="003C08EB">
        <w:rPr>
          <w:rFonts w:ascii="Calibri" w:hAnsi="Calibri" w:cs="Calibri"/>
          <w:sz w:val="22"/>
          <w:szCs w:val="22"/>
          <w:lang w:val="fr-BE"/>
        </w:rPr>
        <w:t xml:space="preserve"> A, et al. </w:t>
      </w:r>
      <w:proofErr w:type="spellStart"/>
      <w:r w:rsidRPr="003C08EB">
        <w:rPr>
          <w:rFonts w:ascii="Calibri" w:hAnsi="Calibri" w:cs="Calibri"/>
          <w:sz w:val="22"/>
          <w:szCs w:val="22"/>
          <w:lang w:val="fr-BE"/>
        </w:rPr>
        <w:t>Eur</w:t>
      </w:r>
      <w:proofErr w:type="spellEnd"/>
      <w:r w:rsidRPr="003C08EB">
        <w:rPr>
          <w:rFonts w:ascii="Calibri" w:hAnsi="Calibri" w:cs="Calibri"/>
          <w:sz w:val="22"/>
          <w:szCs w:val="22"/>
          <w:lang w:val="fr-BE"/>
        </w:rPr>
        <w:t xml:space="preserve"> J </w:t>
      </w:r>
      <w:proofErr w:type="spellStart"/>
      <w:r w:rsidRPr="003C08EB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3C08EB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2025 Jan 30;184(2):162. </w:t>
      </w:r>
    </w:p>
    <w:p w14:paraId="395F567C" w14:textId="77777777" w:rsid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6461A3E3" w14:textId="0BB85346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8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Outcomes of functional tics in adolescents: a single-centre tertiary study.</w:t>
        </w:r>
      </w:hyperlink>
    </w:p>
    <w:p w14:paraId="553E57B1" w14:textId="3FE9FEA6" w:rsid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3C08EB">
        <w:rPr>
          <w:rFonts w:ascii="Calibri" w:hAnsi="Calibri" w:cs="Calibri"/>
          <w:sz w:val="22"/>
          <w:szCs w:val="22"/>
          <w:lang w:val="en-GB"/>
        </w:rPr>
        <w:t>Ducroizet</w:t>
      </w:r>
      <w:proofErr w:type="spellEnd"/>
      <w:r w:rsidRPr="003C08EB">
        <w:rPr>
          <w:rFonts w:ascii="Calibri" w:hAnsi="Calibri" w:cs="Calibri"/>
          <w:sz w:val="22"/>
          <w:szCs w:val="22"/>
          <w:lang w:val="en-GB"/>
        </w:rPr>
        <w:t xml:space="preserve"> A</w:t>
      </w:r>
      <w:r w:rsidRPr="003C08EB">
        <w:rPr>
          <w:rFonts w:ascii="Calibri" w:hAnsi="Calibri" w:cs="Calibri"/>
          <w:sz w:val="22"/>
          <w:szCs w:val="22"/>
        </w:rPr>
        <w:t xml:space="preserve">, et al. </w:t>
      </w:r>
      <w:r w:rsidRPr="003C08EB">
        <w:rPr>
          <w:rFonts w:ascii="Calibri" w:hAnsi="Calibri" w:cs="Calibri"/>
          <w:sz w:val="22"/>
          <w:szCs w:val="22"/>
          <w:lang w:val="en-GB"/>
        </w:rPr>
        <w:t>Arch Dis Child. 2025 Jan 29:archdischild-2024-327408</w:t>
      </w:r>
    </w:p>
    <w:p w14:paraId="30B30463" w14:textId="77777777" w:rsid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2C88FA03" w14:textId="53B70E78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49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Associations of </w:t>
        </w:r>
        <w:proofErr w:type="spellStart"/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fetal</w:t>
        </w:r>
        <w:proofErr w:type="spellEnd"/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and infant growth with pubertal timing.</w:t>
        </w:r>
      </w:hyperlink>
    </w:p>
    <w:p w14:paraId="4987C9C2" w14:textId="7F8800CE" w:rsid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3C08EB">
        <w:rPr>
          <w:rFonts w:ascii="Calibri" w:hAnsi="Calibri" w:cs="Calibri"/>
          <w:sz w:val="22"/>
          <w:szCs w:val="22"/>
        </w:rPr>
        <w:t>Blaauwendraad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 S, et al. </w:t>
      </w:r>
      <w:proofErr w:type="spellStart"/>
      <w:r w:rsidRPr="003C08EB">
        <w:rPr>
          <w:rFonts w:ascii="Calibri" w:hAnsi="Calibri" w:cs="Calibri"/>
          <w:sz w:val="22"/>
          <w:szCs w:val="22"/>
        </w:rPr>
        <w:t>Arch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 Dis Child. 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2025 Jan 29:archdischild-2024-327060. </w:t>
      </w:r>
    </w:p>
    <w:p w14:paraId="26FB43F7" w14:textId="77777777" w:rsid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65E773AA" w14:textId="795402C5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0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Can Intravenous Caffeine Citrate Be Used for Severe Asthma Exacerbation in Children? A Retrospective Comparative Study.</w:t>
        </w:r>
      </w:hyperlink>
    </w:p>
    <w:p w14:paraId="4E4F6463" w14:textId="04C9AC70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3C08EB">
        <w:rPr>
          <w:rFonts w:ascii="Calibri" w:hAnsi="Calibri" w:cs="Calibri"/>
          <w:sz w:val="22"/>
          <w:szCs w:val="22"/>
          <w:lang w:val="en-GB"/>
        </w:rPr>
        <w:t xml:space="preserve">Brooks R, et al. J </w:t>
      </w:r>
      <w:proofErr w:type="spellStart"/>
      <w:r w:rsidRPr="003C08EB">
        <w:rPr>
          <w:rFonts w:ascii="Calibri" w:hAnsi="Calibri" w:cs="Calibri"/>
          <w:sz w:val="22"/>
          <w:szCs w:val="22"/>
          <w:lang w:val="en-GB"/>
        </w:rPr>
        <w:t>Paediatr</w:t>
      </w:r>
      <w:proofErr w:type="spellEnd"/>
      <w:r w:rsidRPr="003C08EB">
        <w:rPr>
          <w:rFonts w:ascii="Calibri" w:hAnsi="Calibri" w:cs="Calibri"/>
          <w:sz w:val="22"/>
          <w:szCs w:val="22"/>
          <w:lang w:val="en-GB"/>
        </w:rPr>
        <w:t xml:space="preserve"> Child Health. 2025 Jan 28. </w:t>
      </w:r>
    </w:p>
    <w:p w14:paraId="451E8A5A" w14:textId="77777777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2FE9B041" w14:textId="56CB0228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1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Effect of azithromycin combined with fluticasone propionate aerosol inhalation on immune function in children with chronic cough caused by Mycoplasma pneumoniae infection.</w:t>
        </w:r>
      </w:hyperlink>
    </w:p>
    <w:p w14:paraId="10C33F94" w14:textId="50628AF9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3C08EB">
        <w:rPr>
          <w:rFonts w:ascii="Calibri" w:hAnsi="Calibri" w:cs="Calibri"/>
          <w:sz w:val="22"/>
          <w:szCs w:val="22"/>
        </w:rPr>
        <w:t xml:space="preserve">Yang X, et al. </w:t>
      </w:r>
      <w:proofErr w:type="spellStart"/>
      <w:r w:rsidRPr="003C08EB">
        <w:rPr>
          <w:rFonts w:ascii="Calibri" w:hAnsi="Calibri" w:cs="Calibri"/>
          <w:sz w:val="22"/>
          <w:szCs w:val="22"/>
        </w:rPr>
        <w:t>Eur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 J </w:t>
      </w:r>
      <w:proofErr w:type="spellStart"/>
      <w:r w:rsidRPr="003C08EB">
        <w:rPr>
          <w:rFonts w:ascii="Calibri" w:hAnsi="Calibri" w:cs="Calibri"/>
          <w:sz w:val="22"/>
          <w:szCs w:val="22"/>
        </w:rPr>
        <w:t>Pediatr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. 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2025 Jan 27;184(2):155. </w:t>
      </w:r>
    </w:p>
    <w:p w14:paraId="76DCEED4" w14:textId="77777777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157D9061" w14:textId="2D6AD793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2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Intestinal Obstruction and Neurotoxicity Associated With Water Bead Ingestion.</w:t>
        </w:r>
      </w:hyperlink>
    </w:p>
    <w:p w14:paraId="609DDE42" w14:textId="402D0409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3C08EB">
        <w:rPr>
          <w:rFonts w:ascii="Calibri" w:hAnsi="Calibri" w:cs="Calibri"/>
          <w:sz w:val="22"/>
          <w:szCs w:val="22"/>
          <w:lang w:val="fr-BE"/>
        </w:rPr>
        <w:t>Haugen</w:t>
      </w:r>
      <w:proofErr w:type="spellEnd"/>
      <w:r w:rsidRPr="003C08EB">
        <w:rPr>
          <w:rFonts w:ascii="Calibri" w:hAnsi="Calibri" w:cs="Calibri"/>
          <w:sz w:val="22"/>
          <w:szCs w:val="22"/>
          <w:lang w:val="fr-BE"/>
        </w:rPr>
        <w:t xml:space="preserve"> A, et al. Pediatrics. </w:t>
      </w:r>
      <w:r w:rsidRPr="003C08EB">
        <w:rPr>
          <w:rFonts w:ascii="Calibri" w:hAnsi="Calibri" w:cs="Calibri"/>
          <w:sz w:val="22"/>
          <w:szCs w:val="22"/>
          <w:lang w:val="en-GB"/>
        </w:rPr>
        <w:t xml:space="preserve">2025 Jan 28:e2023065575. </w:t>
      </w:r>
    </w:p>
    <w:p w14:paraId="28421CD4" w14:textId="77777777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236477DC" w14:textId="77777777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3" w:history="1">
        <w:r w:rsidRPr="003C08EB">
          <w:rPr>
            <w:rStyle w:val="Hyperlink"/>
            <w:rFonts w:ascii="Calibri" w:hAnsi="Calibri" w:cs="Calibri"/>
            <w:sz w:val="22"/>
            <w:szCs w:val="22"/>
            <w:lang w:val="en-GB"/>
          </w:rPr>
          <w:t>Increasing trends of cannabinoid hyperemesis syndrome in youth: The grass is not always greener.</w:t>
        </w:r>
      </w:hyperlink>
    </w:p>
    <w:p w14:paraId="6057080A" w14:textId="23998B8E" w:rsidR="003C08EB" w:rsidRPr="003C08EB" w:rsidRDefault="003C08EB" w:rsidP="003C08EB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r w:rsidRPr="003C08EB">
        <w:rPr>
          <w:rFonts w:ascii="Calibri" w:hAnsi="Calibri" w:cs="Calibri"/>
          <w:sz w:val="22"/>
          <w:szCs w:val="22"/>
        </w:rPr>
        <w:t xml:space="preserve">Jack B, et al. J </w:t>
      </w:r>
      <w:proofErr w:type="spellStart"/>
      <w:r w:rsidRPr="003C08EB">
        <w:rPr>
          <w:rFonts w:ascii="Calibri" w:hAnsi="Calibri" w:cs="Calibri"/>
          <w:sz w:val="22"/>
          <w:szCs w:val="22"/>
        </w:rPr>
        <w:t>Pediatr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3C08EB">
        <w:rPr>
          <w:rFonts w:ascii="Calibri" w:hAnsi="Calibri" w:cs="Calibri"/>
          <w:sz w:val="22"/>
          <w:szCs w:val="22"/>
        </w:rPr>
        <w:t>Gastroenterol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3C08EB">
        <w:rPr>
          <w:rFonts w:ascii="Calibri" w:hAnsi="Calibri" w:cs="Calibri"/>
          <w:sz w:val="22"/>
          <w:szCs w:val="22"/>
        </w:rPr>
        <w:t>Nutr</w:t>
      </w:r>
      <w:proofErr w:type="spellEnd"/>
      <w:r w:rsidRPr="003C08EB">
        <w:rPr>
          <w:rFonts w:ascii="Calibri" w:hAnsi="Calibri" w:cs="Calibri"/>
          <w:sz w:val="22"/>
          <w:szCs w:val="22"/>
        </w:rPr>
        <w:t xml:space="preserve">. 2025 Jan 27. </w:t>
      </w:r>
    </w:p>
    <w:p w14:paraId="3365A565" w14:textId="77777777" w:rsidR="003C08EB" w:rsidRPr="003C08EB" w:rsidRDefault="003C08EB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7DC4BC57" w14:textId="77777777" w:rsidR="00D06CA3" w:rsidRPr="003C08EB" w:rsidRDefault="00D06CA3" w:rsidP="001D7901">
      <w:pPr>
        <w:shd w:val="clear" w:color="auto" w:fill="FFFFFF"/>
        <w:spacing w:after="34" w:line="240" w:lineRule="auto"/>
        <w:contextualSpacing/>
        <w:outlineLvl w:val="0"/>
        <w:rPr>
          <w:rFonts w:ascii="Calibri" w:eastAsia="Times New Roman" w:hAnsi="Calibri" w:cs="Calibri"/>
          <w:b/>
          <w:color w:val="000000"/>
          <w:sz w:val="22"/>
          <w:szCs w:val="22"/>
          <w:lang w:eastAsia="nl-BE"/>
        </w:rPr>
      </w:pPr>
    </w:p>
    <w:p w14:paraId="1AA43F41" w14:textId="77777777" w:rsidR="00AD4D58" w:rsidRDefault="00AD4D58" w:rsidP="001D7901">
      <w:pPr>
        <w:spacing w:line="240" w:lineRule="auto"/>
        <w:contextualSpacing/>
        <w:rPr>
          <w:rFonts w:eastAsia="Times New Roman" w:cstheme="minorHAnsi"/>
          <w:b/>
          <w:color w:val="000000"/>
          <w:szCs w:val="20"/>
          <w:lang w:val="en-US" w:eastAsia="nl-BE"/>
        </w:rPr>
      </w:pPr>
      <w:r w:rsidRPr="00AC0871">
        <w:rPr>
          <w:rFonts w:eastAsia="Times New Roman" w:cstheme="minorHAnsi"/>
          <w:b/>
          <w:color w:val="000000"/>
          <w:szCs w:val="20"/>
          <w:lang w:val="en-US" w:eastAsia="nl-BE"/>
        </w:rPr>
        <w:t>GUIDELINES AND BEST EVIDENCE</w:t>
      </w:r>
    </w:p>
    <w:p w14:paraId="73F028AB" w14:textId="77777777" w:rsidR="001D7901" w:rsidRDefault="001D7901" w:rsidP="001D7901">
      <w:pPr>
        <w:spacing w:line="240" w:lineRule="auto"/>
        <w:contextualSpacing/>
        <w:rPr>
          <w:rFonts w:eastAsia="Times New Roman" w:cstheme="minorHAnsi"/>
          <w:b/>
          <w:color w:val="000000"/>
          <w:szCs w:val="20"/>
          <w:lang w:val="en-US" w:eastAsia="nl-BE"/>
        </w:rPr>
      </w:pPr>
    </w:p>
    <w:p w14:paraId="68FE9298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4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Under-five mortality and social determinants in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africa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: a systematic review.</w:t>
        </w:r>
      </w:hyperlink>
    </w:p>
    <w:p w14:paraId="094AD0C0" w14:textId="77777777" w:rsid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Avelino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IC,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Eur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24;184(2):150. </w:t>
      </w:r>
    </w:p>
    <w:p w14:paraId="64486319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203692F4" w14:textId="77777777" w:rsidR="001D7901" w:rsidRPr="00E40E26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5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Ethical considerations regarding the treatment of extremely preterm infants at the limit of viability: a comprehensive review.</w:t>
        </w:r>
      </w:hyperlink>
    </w:p>
    <w:p w14:paraId="68B06A70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Arimitsu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T,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Eur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16;184(2):140. </w:t>
      </w:r>
    </w:p>
    <w:p w14:paraId="16370F13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5949FDA7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6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Diagnostic value of CT scans in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pediatric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patients with acute non-traumatic altered mental status: a systematic review and meta-analysis.</w:t>
        </w:r>
      </w:hyperlink>
    </w:p>
    <w:p w14:paraId="0694E0E3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Alsabri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M,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Eur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J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15;184(2):136. </w:t>
      </w:r>
    </w:p>
    <w:p w14:paraId="1884298D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213ACBD5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7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Breastfeeding and Lung Function of Children: A Systematic Review and Meta-Analysis.</w:t>
        </w:r>
      </w:hyperlink>
    </w:p>
    <w:p w14:paraId="67AA7A66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Li M,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Paediatr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Child Health. 2025 Jan 14. </w:t>
      </w:r>
    </w:p>
    <w:p w14:paraId="12269AF6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6E13852A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8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Global Prevalence of Sexual Violence Against Children: A Systematic Review and Meta-Analysis.</w:t>
        </w:r>
      </w:hyperlink>
    </w:p>
    <w:p w14:paraId="7DE88621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Piolanti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A,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fr-BE"/>
        </w:rPr>
        <w:t xml:space="preserve">JAMA </w:t>
      </w: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13. </w:t>
      </w:r>
    </w:p>
    <w:p w14:paraId="5C6E9327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1910200E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59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Cytokine Profiles Associated With Clinical Outcomes in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Pediatric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Patients With Meningitis: A Systematic Review and Meta-Analysis.</w:t>
        </w:r>
      </w:hyperlink>
    </w:p>
    <w:p w14:paraId="1AAA673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Teixeira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DC,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Child </w:t>
      </w:r>
      <w:proofErr w:type="spellStart"/>
      <w:r w:rsidRPr="00E40E26">
        <w:rPr>
          <w:rFonts w:ascii="Calibri" w:hAnsi="Calibri" w:cs="Calibri"/>
          <w:sz w:val="22"/>
          <w:szCs w:val="22"/>
        </w:rPr>
        <w:t>Neurol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9:8830738241304862. </w:t>
      </w:r>
    </w:p>
    <w:p w14:paraId="16478B2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51B2BBB3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0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Approach to anaemia in gastrointestinal disease: A position paper by the ESPGHAN Gastroenterology Committee.</w:t>
        </w:r>
      </w:hyperlink>
    </w:p>
    <w:p w14:paraId="50D79C04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Broekaert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IJ,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Gastroenterol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Nutr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9. </w:t>
      </w:r>
    </w:p>
    <w:p w14:paraId="7A89250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7A5FA7F5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1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Prevalence of functional defecation disorders in European children: A systematic review and meta-analysis.</w:t>
        </w:r>
      </w:hyperlink>
    </w:p>
    <w:p w14:paraId="42BB576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r w:rsidRPr="00E40E26">
        <w:rPr>
          <w:rFonts w:ascii="Calibri" w:hAnsi="Calibri" w:cs="Calibri"/>
          <w:sz w:val="22"/>
          <w:szCs w:val="22"/>
        </w:rPr>
        <w:lastRenderedPageBreak/>
        <w:t xml:space="preserve">Bloem MN,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Gastroenterol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Nutr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8. </w:t>
      </w:r>
    </w:p>
    <w:p w14:paraId="28156FA0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5968191A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2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Epidemiology of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Pediatric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 xml:space="preserve"> Functional Abdominal Pain Disorders: A Meta-Analysis.</w:t>
        </w:r>
      </w:hyperlink>
    </w:p>
    <w:p w14:paraId="0997DB55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Vermeijden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NK,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Pediatrics.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7:e2024067677. </w:t>
      </w:r>
    </w:p>
    <w:p w14:paraId="4A6E84DF" w14:textId="77777777" w:rsidR="001D7901" w:rsidRPr="003C08EB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0CEC3508" w14:textId="77777777" w:rsidR="001D7901" w:rsidRPr="00E40E26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3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Time to Reassess Systemic Fluoride Exposure, Again.</w:t>
        </w:r>
      </w:hyperlink>
    </w:p>
    <w:p w14:paraId="5CBB3B76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Lanphear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BP,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JAMA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6. </w:t>
      </w:r>
    </w:p>
    <w:p w14:paraId="21C5FA09" w14:textId="77777777" w:rsidR="00D06CA3" w:rsidRPr="001D7901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431600EA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4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Fluoride Exposure and Children's IQ Scores: A Systematic Review and Meta-Analysis.</w:t>
        </w:r>
      </w:hyperlink>
    </w:p>
    <w:p w14:paraId="3E2DDC16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r w:rsidRPr="00E40E26">
        <w:rPr>
          <w:rFonts w:ascii="Calibri" w:hAnsi="Calibri" w:cs="Calibri"/>
          <w:sz w:val="22"/>
          <w:szCs w:val="22"/>
        </w:rPr>
        <w:t xml:space="preserve">Taylor KW,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JAMA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6. </w:t>
      </w:r>
    </w:p>
    <w:p w14:paraId="006111FC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26FBA9CB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5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Salbutamol safety in children under 2 years of age with acute wheezing: a meta-analysis of randomised controlled trials.</w:t>
        </w:r>
      </w:hyperlink>
    </w:p>
    <w:p w14:paraId="1FADA1E6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E40E26">
        <w:rPr>
          <w:rFonts w:ascii="Calibri" w:hAnsi="Calibri" w:cs="Calibri"/>
          <w:sz w:val="22"/>
          <w:szCs w:val="22"/>
          <w:lang w:val="fr-BE"/>
        </w:rPr>
        <w:t>Pierantoni</w:t>
      </w:r>
      <w:proofErr w:type="spellEnd"/>
      <w:r w:rsidRPr="00E40E26">
        <w:rPr>
          <w:rFonts w:ascii="Calibri" w:hAnsi="Calibri" w:cs="Calibri"/>
          <w:sz w:val="22"/>
          <w:szCs w:val="22"/>
          <w:lang w:val="fr-BE"/>
        </w:rPr>
        <w:t xml:space="preserve"> L, </w:t>
      </w:r>
      <w:r w:rsidRPr="00D06CA3">
        <w:rPr>
          <w:rFonts w:ascii="Calibri" w:hAnsi="Calibri" w:cs="Calibri"/>
          <w:sz w:val="22"/>
          <w:szCs w:val="22"/>
          <w:lang w:val="fr-BE"/>
        </w:rPr>
        <w:t>et al</w:t>
      </w:r>
      <w:r w:rsidRPr="00E40E26">
        <w:rPr>
          <w:rFonts w:ascii="Calibri" w:hAnsi="Calibri" w:cs="Calibri"/>
          <w:sz w:val="22"/>
          <w:szCs w:val="22"/>
          <w:lang w:val="fr-BE"/>
        </w:rPr>
        <w:t>.</w:t>
      </w:r>
      <w:r w:rsidRPr="00D06CA3">
        <w:rPr>
          <w:rFonts w:ascii="Calibri" w:hAnsi="Calibri" w:cs="Calibri"/>
          <w:sz w:val="22"/>
          <w:szCs w:val="22"/>
          <w:lang w:val="fr-BE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fr-BE"/>
        </w:rPr>
        <w:t xml:space="preserve">Arch Dis Child.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2025 Jan 24;110(2):111-119. </w:t>
      </w:r>
    </w:p>
    <w:p w14:paraId="110A3118" w14:textId="77777777" w:rsidR="00D06CA3" w:rsidRDefault="00D06CA3" w:rsidP="001D7901">
      <w:pPr>
        <w:spacing w:line="240" w:lineRule="auto"/>
        <w:contextualSpacing/>
        <w:rPr>
          <w:rFonts w:eastAsia="Times New Roman" w:cstheme="minorHAnsi"/>
          <w:b/>
          <w:color w:val="000000"/>
          <w:szCs w:val="20"/>
          <w:lang w:val="en-US" w:eastAsia="nl-BE"/>
        </w:rPr>
      </w:pPr>
    </w:p>
    <w:p w14:paraId="2A1B6660" w14:textId="77777777" w:rsidR="00AD4D58" w:rsidRPr="00AD4D58" w:rsidRDefault="00AD4D58" w:rsidP="001D7901">
      <w:pPr>
        <w:shd w:val="clear" w:color="auto" w:fill="FFFFFF"/>
        <w:spacing w:after="34" w:line="240" w:lineRule="auto"/>
        <w:contextualSpacing/>
        <w:outlineLvl w:val="0"/>
        <w:rPr>
          <w:rFonts w:eastAsia="Times New Roman" w:cstheme="minorHAnsi"/>
          <w:b/>
          <w:color w:val="000000"/>
          <w:szCs w:val="20"/>
          <w:lang w:val="en-GB" w:eastAsia="nl-BE"/>
        </w:rPr>
      </w:pPr>
      <w:r w:rsidRPr="00AD4D58">
        <w:rPr>
          <w:rFonts w:eastAsia="Times New Roman" w:cstheme="minorHAnsi"/>
          <w:b/>
          <w:color w:val="000000"/>
          <w:szCs w:val="20"/>
          <w:lang w:val="en-GB" w:eastAsia="nl-BE"/>
        </w:rPr>
        <w:t>CASE REPORTS</w:t>
      </w:r>
    </w:p>
    <w:p w14:paraId="45AA2E4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2CBF6E1C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6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Evaluating Young Children With Fractures for Child Abuse: Clinical Report.</w:t>
        </w:r>
      </w:hyperlink>
    </w:p>
    <w:p w14:paraId="46EFE0B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Haney S,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Pediatrics. 2025 Jan 21:e2024070074. </w:t>
      </w:r>
    </w:p>
    <w:p w14:paraId="7B8DB82E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06DFB0C7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7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Severe Rhabdomyolysis in a Child: A Rare Extrapulmonary Manifestation of Mycoplasma pneumoniae Infection.</w:t>
        </w:r>
      </w:hyperlink>
    </w:p>
    <w:p w14:paraId="4E8D83B4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Erman TG,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Infect Dis J. 2025 Jan 9. </w:t>
      </w:r>
    </w:p>
    <w:p w14:paraId="2602802F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48FC6536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8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Bacillus Cereus Septic Arthritis in a Two-year-old Male.</w:t>
        </w:r>
      </w:hyperlink>
    </w:p>
    <w:p w14:paraId="15C3B62A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Hough I,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  <w:lang w:val="en-GB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  <w:lang w:val="en-GB"/>
        </w:rPr>
        <w:t xml:space="preserve"> Infect Dis J. 2025 Jan 7. </w:t>
      </w:r>
    </w:p>
    <w:p w14:paraId="1030322B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</w:p>
    <w:p w14:paraId="240144FC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69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Burkitt lymphoma in a child with rectal bleeding.</w:t>
        </w:r>
      </w:hyperlink>
    </w:p>
    <w:p w14:paraId="5FC03536" w14:textId="77777777" w:rsid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r w:rsidRPr="00E40E26">
        <w:rPr>
          <w:rFonts w:ascii="Calibri" w:hAnsi="Calibri" w:cs="Calibri"/>
          <w:sz w:val="22"/>
          <w:szCs w:val="22"/>
        </w:rPr>
        <w:t xml:space="preserve">Hum SW,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Gastroenterol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Nutr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 6. </w:t>
      </w:r>
    </w:p>
    <w:p w14:paraId="4390844D" w14:textId="77777777" w:rsidR="00D06CA3" w:rsidRPr="00D06CA3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6BC64543" w14:textId="77777777" w:rsidR="00D06CA3" w:rsidRPr="00E40E26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  <w:lang w:val="en-GB"/>
        </w:rPr>
      </w:pPr>
      <w:hyperlink r:id="rId70" w:history="1">
        <w:r w:rsidRPr="00E40E26">
          <w:rPr>
            <w:rStyle w:val="Hyperlink"/>
            <w:rFonts w:ascii="Calibri" w:hAnsi="Calibri" w:cs="Calibri"/>
            <w:sz w:val="22"/>
            <w:szCs w:val="22"/>
            <w:lang w:val="en-GB"/>
          </w:rPr>
          <w:t>Cutaneous cytomegalovirus mimicking mpox in an immunocompromised infant.</w:t>
        </w:r>
      </w:hyperlink>
    </w:p>
    <w:p w14:paraId="305C03B7" w14:textId="77777777" w:rsidR="00D06CA3" w:rsidRPr="003C08EB" w:rsidRDefault="00D06CA3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r w:rsidRPr="00E40E26">
        <w:rPr>
          <w:rFonts w:ascii="Calibri" w:hAnsi="Calibri" w:cs="Calibri"/>
          <w:sz w:val="22"/>
          <w:szCs w:val="22"/>
          <w:lang w:val="en-GB"/>
        </w:rPr>
        <w:t xml:space="preserve">Chong JH, </w:t>
      </w:r>
      <w:r w:rsidRPr="00D06CA3">
        <w:rPr>
          <w:rFonts w:ascii="Calibri" w:hAnsi="Calibri" w:cs="Calibri"/>
          <w:sz w:val="22"/>
          <w:szCs w:val="22"/>
          <w:lang w:val="en-GB"/>
        </w:rPr>
        <w:t>et al</w:t>
      </w:r>
      <w:r w:rsidRPr="00E40E26">
        <w:rPr>
          <w:rFonts w:ascii="Calibri" w:hAnsi="Calibri" w:cs="Calibri"/>
          <w:sz w:val="22"/>
          <w:szCs w:val="22"/>
          <w:lang w:val="en-GB"/>
        </w:rPr>
        <w:t>.</w:t>
      </w:r>
      <w:r w:rsidRPr="00D06CA3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E40E26">
        <w:rPr>
          <w:rFonts w:ascii="Calibri" w:hAnsi="Calibri" w:cs="Calibri"/>
          <w:sz w:val="22"/>
          <w:szCs w:val="22"/>
          <w:lang w:val="en-GB"/>
        </w:rPr>
        <w:t xml:space="preserve">Arch Dis Child. </w:t>
      </w:r>
      <w:r w:rsidRPr="003C08EB">
        <w:rPr>
          <w:rFonts w:ascii="Calibri" w:hAnsi="Calibri" w:cs="Calibri"/>
          <w:sz w:val="22"/>
          <w:szCs w:val="22"/>
        </w:rPr>
        <w:t xml:space="preserve">2025 Jan 24;110(2):102-103. </w:t>
      </w:r>
    </w:p>
    <w:p w14:paraId="05B9A5AF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p w14:paraId="3E15CB8B" w14:textId="77777777" w:rsidR="001D7901" w:rsidRPr="00E40E26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hyperlink r:id="rId71" w:history="1"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</w:rPr>
          <w:t>Gastrointestinal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</w:rPr>
          <w:t xml:space="preserve">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</w:rPr>
          <w:t>involvement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</w:rPr>
          <w:t xml:space="preserve"> in </w:t>
        </w:r>
        <w:proofErr w:type="spellStart"/>
        <w:r w:rsidRPr="00E40E26">
          <w:rPr>
            <w:rStyle w:val="Hyperlink"/>
            <w:rFonts w:ascii="Calibri" w:hAnsi="Calibri" w:cs="Calibri"/>
            <w:sz w:val="22"/>
            <w:szCs w:val="22"/>
          </w:rPr>
          <w:t>Henoch-Schönlein</w:t>
        </w:r>
        <w:proofErr w:type="spellEnd"/>
        <w:r w:rsidRPr="00E40E26">
          <w:rPr>
            <w:rStyle w:val="Hyperlink"/>
            <w:rFonts w:ascii="Calibri" w:hAnsi="Calibri" w:cs="Calibri"/>
            <w:sz w:val="22"/>
            <w:szCs w:val="22"/>
          </w:rPr>
          <w:t xml:space="preserve"> purpura.</w:t>
        </w:r>
      </w:hyperlink>
    </w:p>
    <w:p w14:paraId="652E6A56" w14:textId="77777777" w:rsidR="001D7901" w:rsidRPr="00D06CA3" w:rsidRDefault="001D7901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E40E26">
        <w:rPr>
          <w:rFonts w:ascii="Calibri" w:hAnsi="Calibri" w:cs="Calibri"/>
          <w:sz w:val="22"/>
          <w:szCs w:val="22"/>
        </w:rPr>
        <w:t>Torelli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L, </w:t>
      </w:r>
      <w:r w:rsidRPr="00D06CA3">
        <w:rPr>
          <w:rFonts w:ascii="Calibri" w:hAnsi="Calibri" w:cs="Calibri"/>
          <w:sz w:val="22"/>
          <w:szCs w:val="22"/>
        </w:rPr>
        <w:t>et al</w:t>
      </w:r>
      <w:r w:rsidRPr="00E40E26">
        <w:rPr>
          <w:rFonts w:ascii="Calibri" w:hAnsi="Calibri" w:cs="Calibri"/>
          <w:sz w:val="22"/>
          <w:szCs w:val="22"/>
        </w:rPr>
        <w:t>.</w:t>
      </w:r>
      <w:r w:rsidRPr="00D06CA3">
        <w:rPr>
          <w:rFonts w:ascii="Calibri" w:hAnsi="Calibri" w:cs="Calibri"/>
          <w:sz w:val="22"/>
          <w:szCs w:val="22"/>
        </w:rPr>
        <w:t xml:space="preserve"> </w:t>
      </w:r>
      <w:r w:rsidRPr="00E40E26">
        <w:rPr>
          <w:rFonts w:ascii="Calibri" w:hAnsi="Calibri" w:cs="Calibri"/>
          <w:sz w:val="22"/>
          <w:szCs w:val="22"/>
        </w:rPr>
        <w:t xml:space="preserve">J </w:t>
      </w:r>
      <w:proofErr w:type="spellStart"/>
      <w:r w:rsidRPr="00E40E26">
        <w:rPr>
          <w:rFonts w:ascii="Calibri" w:hAnsi="Calibri" w:cs="Calibri"/>
          <w:sz w:val="22"/>
          <w:szCs w:val="22"/>
        </w:rPr>
        <w:t>Pediatr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Gastroenterol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40E26">
        <w:rPr>
          <w:rFonts w:ascii="Calibri" w:hAnsi="Calibri" w:cs="Calibri"/>
          <w:sz w:val="22"/>
          <w:szCs w:val="22"/>
        </w:rPr>
        <w:t>Nutr</w:t>
      </w:r>
      <w:proofErr w:type="spellEnd"/>
      <w:r w:rsidRPr="00E40E26">
        <w:rPr>
          <w:rFonts w:ascii="Calibri" w:hAnsi="Calibri" w:cs="Calibri"/>
          <w:sz w:val="22"/>
          <w:szCs w:val="22"/>
        </w:rPr>
        <w:t xml:space="preserve">. 2025 Jan;80(1):242-244. </w:t>
      </w:r>
    </w:p>
    <w:p w14:paraId="5DA47B41" w14:textId="77777777" w:rsidR="00AD4D58" w:rsidRPr="001D7901" w:rsidRDefault="00AD4D58" w:rsidP="001D7901">
      <w:pPr>
        <w:spacing w:line="240" w:lineRule="auto"/>
        <w:contextualSpacing/>
        <w:rPr>
          <w:rFonts w:ascii="Calibri" w:hAnsi="Calibri" w:cs="Calibri"/>
          <w:sz w:val="22"/>
          <w:szCs w:val="22"/>
        </w:rPr>
      </w:pPr>
    </w:p>
    <w:sectPr w:rsidR="00AD4D58" w:rsidRPr="001D7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26"/>
    <w:rsid w:val="00082337"/>
    <w:rsid w:val="001D7901"/>
    <w:rsid w:val="00310D09"/>
    <w:rsid w:val="003C08EB"/>
    <w:rsid w:val="00522E38"/>
    <w:rsid w:val="007E4C93"/>
    <w:rsid w:val="008A1B55"/>
    <w:rsid w:val="009477EF"/>
    <w:rsid w:val="00A02291"/>
    <w:rsid w:val="00AD4D58"/>
    <w:rsid w:val="00D06CA3"/>
    <w:rsid w:val="00E4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5AE7"/>
  <w15:chartTrackingRefBased/>
  <w15:docId w15:val="{6BE6B7F1-72BF-4335-AED1-18FCEFF1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40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40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40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0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0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0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0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0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0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40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40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40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0E2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0E2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0E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0E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0E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0E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0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0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0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0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0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40E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40E2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40E2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0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0E2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0E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40E2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40E26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D790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09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7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4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0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7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4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0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7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6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0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9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8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0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9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1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8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7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1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5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2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0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8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3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2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2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2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8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0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2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6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9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7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0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1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6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8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8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0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7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2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8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93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4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3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9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3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1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2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7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2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1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4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1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7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1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3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6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2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6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4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0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7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4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2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1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5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8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7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57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5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6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20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8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5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9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7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9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2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4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17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9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6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4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9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1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9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7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6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5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3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9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9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9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1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3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89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2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1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2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6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5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5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7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2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7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0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7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1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4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5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5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8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2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24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8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8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5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8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77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4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8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7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8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6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5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5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0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5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86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8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1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3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0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3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6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7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7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8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9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1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9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1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9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9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3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5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3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49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7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1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5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1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5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1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7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1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7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4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0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6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7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46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7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6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4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5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5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5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2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9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4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16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0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5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3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8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4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4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2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1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7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3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4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8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8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8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7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8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4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2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5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9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7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5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44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7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8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1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0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4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5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26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4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47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4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1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4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5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45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3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8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0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5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5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5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9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0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4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0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9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1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2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5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8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7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7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7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8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5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3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3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4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4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1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0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7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7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7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ubmed.ncbi.nlm.nih.gov/39854201/" TargetMode="External"/><Relationship Id="rId18" Type="http://schemas.openxmlformats.org/officeDocument/2006/relationships/hyperlink" Target="https://pubmed.ncbi.nlm.nih.gov/39832821/" TargetMode="External"/><Relationship Id="rId26" Type="http://schemas.openxmlformats.org/officeDocument/2006/relationships/hyperlink" Target="https://pubmed.ncbi.nlm.nih.gov/39807675/" TargetMode="External"/><Relationship Id="rId39" Type="http://schemas.openxmlformats.org/officeDocument/2006/relationships/hyperlink" Target="https://pubmed.ncbi.nlm.nih.gov/39584227/" TargetMode="External"/><Relationship Id="rId21" Type="http://schemas.openxmlformats.org/officeDocument/2006/relationships/hyperlink" Target="https://pubmed.ncbi.nlm.nih.gov/39825756/" TargetMode="External"/><Relationship Id="rId34" Type="http://schemas.openxmlformats.org/officeDocument/2006/relationships/hyperlink" Target="https://pubmed.ncbi.nlm.nih.gov/39745534/" TargetMode="External"/><Relationship Id="rId42" Type="http://schemas.openxmlformats.org/officeDocument/2006/relationships/hyperlink" Target="https://pubmed.ncbi.nlm.nih.gov/39543451/" TargetMode="External"/><Relationship Id="rId47" Type="http://schemas.openxmlformats.org/officeDocument/2006/relationships/hyperlink" Target="https://pubmed.ncbi.nlm.nih.gov/39883184/" TargetMode="External"/><Relationship Id="rId50" Type="http://schemas.openxmlformats.org/officeDocument/2006/relationships/hyperlink" Target="https://pubmed.ncbi.nlm.nih.gov/39876629/" TargetMode="External"/><Relationship Id="rId55" Type="http://schemas.openxmlformats.org/officeDocument/2006/relationships/hyperlink" Target="https://pubmed.ncbi.nlm.nih.gov/39814940/" TargetMode="External"/><Relationship Id="rId63" Type="http://schemas.openxmlformats.org/officeDocument/2006/relationships/hyperlink" Target="https://pubmed.ncbi.nlm.nih.gov/39761028/" TargetMode="External"/><Relationship Id="rId68" Type="http://schemas.openxmlformats.org/officeDocument/2006/relationships/hyperlink" Target="https://pubmed.ncbi.nlm.nih.gov/39774099/" TargetMode="External"/><Relationship Id="rId7" Type="http://schemas.openxmlformats.org/officeDocument/2006/relationships/hyperlink" Target="https://pubmed.ncbi.nlm.nih.gov/39632342/" TargetMode="External"/><Relationship Id="rId71" Type="http://schemas.openxmlformats.org/officeDocument/2006/relationships/hyperlink" Target="https://pubmed.ncbi.nlm.nih.gov/3950305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ubmed.ncbi.nlm.nih.gov/39674540/" TargetMode="External"/><Relationship Id="rId29" Type="http://schemas.openxmlformats.org/officeDocument/2006/relationships/hyperlink" Target="https://pubmed.ncbi.nlm.nih.gov/39788183/" TargetMode="External"/><Relationship Id="rId11" Type="http://schemas.openxmlformats.org/officeDocument/2006/relationships/hyperlink" Target="https://pubmed.ncbi.nlm.nih.gov/39778170/" TargetMode="External"/><Relationship Id="rId24" Type="http://schemas.openxmlformats.org/officeDocument/2006/relationships/hyperlink" Target="https://pubmed.ncbi.nlm.nih.gov/39819500/" TargetMode="External"/><Relationship Id="rId32" Type="http://schemas.openxmlformats.org/officeDocument/2006/relationships/hyperlink" Target="https://pubmed.ncbi.nlm.nih.gov/39761016/" TargetMode="External"/><Relationship Id="rId37" Type="http://schemas.openxmlformats.org/officeDocument/2006/relationships/hyperlink" Target="https://pubmed.ncbi.nlm.nih.gov/39652114/" TargetMode="External"/><Relationship Id="rId40" Type="http://schemas.openxmlformats.org/officeDocument/2006/relationships/hyperlink" Target="https://pubmed.ncbi.nlm.nih.gov/39576174/" TargetMode="External"/><Relationship Id="rId45" Type="http://schemas.openxmlformats.org/officeDocument/2006/relationships/hyperlink" Target="https://pubmed.ncbi.nlm.nih.gov/39888079/" TargetMode="External"/><Relationship Id="rId53" Type="http://schemas.openxmlformats.org/officeDocument/2006/relationships/hyperlink" Target="https://pubmed.ncbi.nlm.nih.gov/39868747/" TargetMode="External"/><Relationship Id="rId58" Type="http://schemas.openxmlformats.org/officeDocument/2006/relationships/hyperlink" Target="https://pubmed.ncbi.nlm.nih.gov/39804632/" TargetMode="External"/><Relationship Id="rId66" Type="http://schemas.openxmlformats.org/officeDocument/2006/relationships/hyperlink" Target="https://pubmed.ncbi.nlm.nih.gov/39832712/" TargetMode="External"/><Relationship Id="rId5" Type="http://schemas.openxmlformats.org/officeDocument/2006/relationships/hyperlink" Target="https://pubmed.ncbi.nlm.nih.gov/39814530/" TargetMode="External"/><Relationship Id="rId15" Type="http://schemas.openxmlformats.org/officeDocument/2006/relationships/hyperlink" Target="https://pubmed.ncbi.nlm.nih.gov/39470298/" TargetMode="External"/><Relationship Id="rId23" Type="http://schemas.openxmlformats.org/officeDocument/2006/relationships/hyperlink" Target="https://pubmed.ncbi.nlm.nih.gov/39820761/" TargetMode="External"/><Relationship Id="rId28" Type="http://schemas.openxmlformats.org/officeDocument/2006/relationships/hyperlink" Target="https://pubmed.ncbi.nlm.nih.gov/39797489/" TargetMode="External"/><Relationship Id="rId36" Type="http://schemas.openxmlformats.org/officeDocument/2006/relationships/hyperlink" Target="https://pubmed.ncbi.nlm.nih.gov/39701135/" TargetMode="External"/><Relationship Id="rId49" Type="http://schemas.openxmlformats.org/officeDocument/2006/relationships/hyperlink" Target="https://pubmed.ncbi.nlm.nih.gov/39880593/" TargetMode="External"/><Relationship Id="rId57" Type="http://schemas.openxmlformats.org/officeDocument/2006/relationships/hyperlink" Target="https://pubmed.ncbi.nlm.nih.gov/39807749/" TargetMode="External"/><Relationship Id="rId61" Type="http://schemas.openxmlformats.org/officeDocument/2006/relationships/hyperlink" Target="https://pubmed.ncbi.nlm.nih.gov/39775925/" TargetMode="External"/><Relationship Id="rId10" Type="http://schemas.openxmlformats.org/officeDocument/2006/relationships/hyperlink" Target="https://pubmed.ncbi.nlm.nih.gov/39826968/" TargetMode="External"/><Relationship Id="rId19" Type="http://schemas.openxmlformats.org/officeDocument/2006/relationships/hyperlink" Target="https://pubmed.ncbi.nlm.nih.gov/39832820/" TargetMode="External"/><Relationship Id="rId31" Type="http://schemas.openxmlformats.org/officeDocument/2006/relationships/hyperlink" Target="https://pubmed.ncbi.nlm.nih.gov/39788150/" TargetMode="External"/><Relationship Id="rId44" Type="http://schemas.openxmlformats.org/officeDocument/2006/relationships/hyperlink" Target="https://pubmed.ncbi.nlm.nih.gov/39299715/" TargetMode="External"/><Relationship Id="rId52" Type="http://schemas.openxmlformats.org/officeDocument/2006/relationships/hyperlink" Target="https://pubmed.ncbi.nlm.nih.gov/39870106/" TargetMode="External"/><Relationship Id="rId60" Type="http://schemas.openxmlformats.org/officeDocument/2006/relationships/hyperlink" Target="https://pubmed.ncbi.nlm.nih.gov/39783775/" TargetMode="External"/><Relationship Id="rId65" Type="http://schemas.openxmlformats.org/officeDocument/2006/relationships/hyperlink" Target="https://pubmed.ncbi.nlm.nih.gov/39266286/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pubmed.ncbi.nlm.nih.gov/39825187/" TargetMode="External"/><Relationship Id="rId9" Type="http://schemas.openxmlformats.org/officeDocument/2006/relationships/hyperlink" Target="https://pubmed.ncbi.nlm.nih.gov/38627030/" TargetMode="External"/><Relationship Id="rId14" Type="http://schemas.openxmlformats.org/officeDocument/2006/relationships/hyperlink" Target="https://pubmed.ncbi.nlm.nih.gov/39848441/" TargetMode="External"/><Relationship Id="rId22" Type="http://schemas.openxmlformats.org/officeDocument/2006/relationships/hyperlink" Target="https://pubmed.ncbi.nlm.nih.gov/39825155/" TargetMode="External"/><Relationship Id="rId27" Type="http://schemas.openxmlformats.org/officeDocument/2006/relationships/hyperlink" Target="https://pubmed.ncbi.nlm.nih.gov/39798665/" TargetMode="External"/><Relationship Id="rId30" Type="http://schemas.openxmlformats.org/officeDocument/2006/relationships/hyperlink" Target="https://pubmed.ncbi.nlm.nih.gov/39788151/" TargetMode="External"/><Relationship Id="rId35" Type="http://schemas.openxmlformats.org/officeDocument/2006/relationships/hyperlink" Target="https://pubmed.ncbi.nlm.nih.gov/39701141/" TargetMode="External"/><Relationship Id="rId43" Type="http://schemas.openxmlformats.org/officeDocument/2006/relationships/hyperlink" Target="https://pubmed.ncbi.nlm.nih.gov/39495508/" TargetMode="External"/><Relationship Id="rId48" Type="http://schemas.openxmlformats.org/officeDocument/2006/relationships/hyperlink" Target="https://pubmed.ncbi.nlm.nih.gov/39880594/" TargetMode="External"/><Relationship Id="rId56" Type="http://schemas.openxmlformats.org/officeDocument/2006/relationships/hyperlink" Target="https://pubmed.ncbi.nlm.nih.gov/39812876/" TargetMode="External"/><Relationship Id="rId64" Type="http://schemas.openxmlformats.org/officeDocument/2006/relationships/hyperlink" Target="https://pubmed.ncbi.nlm.nih.gov/39761023/" TargetMode="External"/><Relationship Id="rId69" Type="http://schemas.openxmlformats.org/officeDocument/2006/relationships/hyperlink" Target="https://pubmed.ncbi.nlm.nih.gov/39760309/" TargetMode="External"/><Relationship Id="rId8" Type="http://schemas.openxmlformats.org/officeDocument/2006/relationships/hyperlink" Target="https://pubmed.ncbi.nlm.nih.gov/38811058/" TargetMode="External"/><Relationship Id="rId51" Type="http://schemas.openxmlformats.org/officeDocument/2006/relationships/hyperlink" Target="https://pubmed.ncbi.nlm.nih.gov/39870897/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pubmed.ncbi.nlm.nih.gov/39446378/" TargetMode="External"/><Relationship Id="rId17" Type="http://schemas.openxmlformats.org/officeDocument/2006/relationships/hyperlink" Target="https://pubmed.ncbi.nlm.nih.gov/39836401/" TargetMode="External"/><Relationship Id="rId25" Type="http://schemas.openxmlformats.org/officeDocument/2006/relationships/hyperlink" Target="https://pubmed.ncbi.nlm.nih.gov/39814533/" TargetMode="External"/><Relationship Id="rId33" Type="http://schemas.openxmlformats.org/officeDocument/2006/relationships/hyperlink" Target="https://pubmed.ncbi.nlm.nih.gov/39745598/" TargetMode="External"/><Relationship Id="rId38" Type="http://schemas.openxmlformats.org/officeDocument/2006/relationships/hyperlink" Target="https://pubmed.ncbi.nlm.nih.gov/39585659/" TargetMode="External"/><Relationship Id="rId46" Type="http://schemas.openxmlformats.org/officeDocument/2006/relationships/hyperlink" Target="https://pubmed.ncbi.nlm.nih.gov/39884458/" TargetMode="External"/><Relationship Id="rId59" Type="http://schemas.openxmlformats.org/officeDocument/2006/relationships/hyperlink" Target="https://pubmed.ncbi.nlm.nih.gov/39784111/" TargetMode="External"/><Relationship Id="rId67" Type="http://schemas.openxmlformats.org/officeDocument/2006/relationships/hyperlink" Target="https://pubmed.ncbi.nlm.nih.gov/39823594/" TargetMode="External"/><Relationship Id="rId20" Type="http://schemas.openxmlformats.org/officeDocument/2006/relationships/hyperlink" Target="https://pubmed.ncbi.nlm.nih.gov/39831651/" TargetMode="External"/><Relationship Id="rId41" Type="http://schemas.openxmlformats.org/officeDocument/2006/relationships/hyperlink" Target="https://pubmed.ncbi.nlm.nih.gov/39543959/" TargetMode="External"/><Relationship Id="rId54" Type="http://schemas.openxmlformats.org/officeDocument/2006/relationships/hyperlink" Target="https://pubmed.ncbi.nlm.nih.gov/39849277/" TargetMode="External"/><Relationship Id="rId62" Type="http://schemas.openxmlformats.org/officeDocument/2006/relationships/hyperlink" Target="https://pubmed.ncbi.nlm.nih.gov/39761807/" TargetMode="External"/><Relationship Id="rId70" Type="http://schemas.openxmlformats.org/officeDocument/2006/relationships/hyperlink" Target="https://pubmed.ncbi.nlm.nih.gov/39353718/" TargetMode="Externa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39761814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2298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Leuven</Company>
  <LinksUpToDate>false</LinksUpToDate>
  <CharactersWithSpaces>14913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 Toelen</dc:creator>
  <cp:keywords/>
  <dc:description/>
  <cp:lastModifiedBy>Jaan Toelen</cp:lastModifiedBy>
  <cp:revision>8</cp:revision>
  <dcterms:created xsi:type="dcterms:W3CDTF">2025-01-26T14:44:00Z</dcterms:created>
  <dcterms:modified xsi:type="dcterms:W3CDTF">2025-02-04T07:32:00Z</dcterms:modified>
</cp:coreProperties>
</file>